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F2B" w:rsidRPr="00E42769" w:rsidRDefault="00A14F2B" w:rsidP="00A14F2B">
      <w:pPr>
        <w:rPr>
          <w:rFonts w:ascii="Arial" w:hAnsi="Arial" w:cs="Arial"/>
          <w:sz w:val="20"/>
          <w:szCs w:val="20"/>
          <w:u w:val="single"/>
        </w:rPr>
      </w:pPr>
    </w:p>
    <w:p w:rsidR="00A14F2B" w:rsidRPr="00977E3E" w:rsidRDefault="00A14F2B" w:rsidP="00A14F2B">
      <w:pPr>
        <w:rPr>
          <w:rFonts w:ascii="Arial" w:hAnsi="Arial" w:cs="Arial"/>
          <w:b/>
        </w:rPr>
      </w:pPr>
      <w:r w:rsidRPr="00977E3E">
        <w:rPr>
          <w:rFonts w:ascii="Arial" w:hAnsi="Arial" w:cs="Arial"/>
          <w:b/>
        </w:rPr>
        <w:t>CHECKLIST FOR APPLICATIONS FOR LARGE GENERATOR CONNECTIONS</w:t>
      </w:r>
    </w:p>
    <w:p w:rsidR="00A14F2B" w:rsidRDefault="00A14F2B" w:rsidP="00A14F2B">
      <w:pPr>
        <w:rPr>
          <w:rFonts w:ascii="Arial" w:hAnsi="Arial" w:cs="Arial"/>
          <w:sz w:val="20"/>
          <w:szCs w:val="20"/>
        </w:rPr>
      </w:pPr>
    </w:p>
    <w:tbl>
      <w:tblPr>
        <w:tblStyle w:val="TableGrid"/>
        <w:tblW w:w="0" w:type="auto"/>
        <w:tblLook w:val="04A0" w:firstRow="1" w:lastRow="0" w:firstColumn="1" w:lastColumn="0" w:noHBand="0" w:noVBand="1"/>
      </w:tblPr>
      <w:tblGrid>
        <w:gridCol w:w="2802"/>
        <w:gridCol w:w="4961"/>
        <w:gridCol w:w="1843"/>
      </w:tblGrid>
      <w:tr w:rsidR="00A14F2B" w:rsidTr="00977E3E">
        <w:tc>
          <w:tcPr>
            <w:tcW w:w="2802" w:type="dxa"/>
            <w:tcBorders>
              <w:bottom w:val="single" w:sz="4" w:space="0" w:color="auto"/>
            </w:tcBorders>
            <w:shd w:val="clear" w:color="auto" w:fill="C2D69B" w:themeFill="accent3" w:themeFillTint="99"/>
          </w:tcPr>
          <w:p w:rsidR="00A14F2B" w:rsidRDefault="00A14F2B" w:rsidP="00977E3E">
            <w:pPr>
              <w:rPr>
                <w:rFonts w:ascii="Arial" w:hAnsi="Arial" w:cs="Arial"/>
                <w:sz w:val="20"/>
                <w:szCs w:val="20"/>
              </w:rPr>
            </w:pPr>
          </w:p>
        </w:tc>
        <w:tc>
          <w:tcPr>
            <w:tcW w:w="4961" w:type="dxa"/>
            <w:tcBorders>
              <w:bottom w:val="single" w:sz="4" w:space="0" w:color="auto"/>
            </w:tcBorders>
            <w:shd w:val="clear" w:color="auto" w:fill="C2D69B" w:themeFill="accent3" w:themeFillTint="99"/>
          </w:tcPr>
          <w:p w:rsidR="00A14F2B" w:rsidRPr="00977E3E" w:rsidRDefault="00A14F2B" w:rsidP="00977E3E">
            <w:pPr>
              <w:rPr>
                <w:rFonts w:ascii="Arial" w:hAnsi="Arial" w:cs="Arial"/>
                <w:b/>
                <w:sz w:val="18"/>
                <w:szCs w:val="18"/>
              </w:rPr>
            </w:pPr>
            <w:r w:rsidRPr="00977E3E">
              <w:rPr>
                <w:rFonts w:ascii="Arial" w:hAnsi="Arial" w:cs="Arial"/>
                <w:b/>
                <w:sz w:val="18"/>
                <w:szCs w:val="18"/>
              </w:rPr>
              <w:t>What is this?</w:t>
            </w:r>
          </w:p>
        </w:tc>
        <w:tc>
          <w:tcPr>
            <w:tcW w:w="1843" w:type="dxa"/>
            <w:tcBorders>
              <w:bottom w:val="single" w:sz="4" w:space="0" w:color="auto"/>
            </w:tcBorders>
            <w:shd w:val="clear" w:color="auto" w:fill="C2D69B" w:themeFill="accent3" w:themeFillTint="99"/>
          </w:tcPr>
          <w:p w:rsidR="00A14F2B" w:rsidRPr="00977E3E" w:rsidRDefault="00A14F2B" w:rsidP="00977E3E">
            <w:pPr>
              <w:rPr>
                <w:rFonts w:ascii="Arial" w:hAnsi="Arial" w:cs="Arial"/>
                <w:b/>
                <w:sz w:val="18"/>
                <w:szCs w:val="18"/>
              </w:rPr>
            </w:pPr>
            <w:r w:rsidRPr="00977E3E">
              <w:rPr>
                <w:rFonts w:ascii="Arial" w:hAnsi="Arial" w:cs="Arial"/>
                <w:b/>
                <w:sz w:val="18"/>
                <w:szCs w:val="18"/>
              </w:rPr>
              <w:t>Please indicate which you require</w:t>
            </w:r>
          </w:p>
        </w:tc>
      </w:tr>
      <w:tr w:rsidR="00A14F2B" w:rsidTr="00977E3E">
        <w:tc>
          <w:tcPr>
            <w:tcW w:w="9606" w:type="dxa"/>
            <w:gridSpan w:val="3"/>
            <w:shd w:val="clear" w:color="auto" w:fill="BFBFBF" w:themeFill="background1" w:themeFillShade="BF"/>
          </w:tcPr>
          <w:p w:rsidR="00A14F2B" w:rsidRPr="00C36CB3" w:rsidRDefault="00A14F2B" w:rsidP="00977E3E">
            <w:pPr>
              <w:rPr>
                <w:rFonts w:ascii="Arial" w:hAnsi="Arial" w:cs="Arial"/>
                <w:b/>
                <w:sz w:val="20"/>
                <w:szCs w:val="20"/>
              </w:rPr>
            </w:pPr>
            <w:r w:rsidRPr="00977E3E">
              <w:rPr>
                <w:rFonts w:ascii="Arial" w:hAnsi="Arial" w:cs="Arial"/>
                <w:b/>
                <w:sz w:val="20"/>
                <w:szCs w:val="20"/>
              </w:rPr>
              <w:t>If your plans are not firm</w:t>
            </w:r>
          </w:p>
        </w:tc>
      </w:tr>
      <w:tr w:rsidR="00A14F2B" w:rsidTr="00977E3E">
        <w:tc>
          <w:tcPr>
            <w:tcW w:w="2802" w:type="dxa"/>
          </w:tcPr>
          <w:p w:rsidR="00A14F2B" w:rsidRPr="00977E3E" w:rsidRDefault="00A14F2B" w:rsidP="00977E3E">
            <w:pPr>
              <w:rPr>
                <w:rFonts w:ascii="Arial" w:hAnsi="Arial" w:cs="Arial"/>
                <w:sz w:val="18"/>
                <w:szCs w:val="18"/>
              </w:rPr>
            </w:pPr>
            <w:r w:rsidRPr="00977E3E">
              <w:rPr>
                <w:rFonts w:ascii="Arial" w:hAnsi="Arial" w:cs="Arial"/>
                <w:sz w:val="18"/>
                <w:szCs w:val="18"/>
              </w:rPr>
              <w:t>Budget Estimate</w:t>
            </w:r>
          </w:p>
        </w:tc>
        <w:tc>
          <w:tcPr>
            <w:tcW w:w="4961" w:type="dxa"/>
          </w:tcPr>
          <w:p w:rsidR="00A14F2B" w:rsidRPr="00977E3E" w:rsidRDefault="00A14F2B" w:rsidP="00977E3E">
            <w:pPr>
              <w:rPr>
                <w:rFonts w:ascii="Arial" w:hAnsi="Arial" w:cs="Arial"/>
                <w:sz w:val="18"/>
                <w:szCs w:val="18"/>
              </w:rPr>
            </w:pPr>
            <w:r w:rsidRPr="00977E3E">
              <w:rPr>
                <w:rFonts w:ascii="Arial" w:hAnsi="Arial" w:cs="Arial"/>
                <w:sz w:val="18"/>
                <w:szCs w:val="18"/>
              </w:rPr>
              <w:t xml:space="preserve">A basic desk top estimate without any </w:t>
            </w:r>
            <w:r>
              <w:rPr>
                <w:rFonts w:ascii="Arial" w:hAnsi="Arial" w:cs="Arial"/>
                <w:sz w:val="18"/>
                <w:szCs w:val="18"/>
              </w:rPr>
              <w:t xml:space="preserve">system </w:t>
            </w:r>
            <w:r w:rsidRPr="00977E3E">
              <w:rPr>
                <w:rFonts w:ascii="Arial" w:hAnsi="Arial" w:cs="Arial"/>
                <w:sz w:val="18"/>
                <w:szCs w:val="18"/>
              </w:rPr>
              <w:t xml:space="preserve">studies.  It is not a binding offer on you or us. </w:t>
            </w:r>
          </w:p>
        </w:tc>
        <w:tc>
          <w:tcPr>
            <w:tcW w:w="1843" w:type="dxa"/>
          </w:tcPr>
          <w:p w:rsidR="00A14F2B" w:rsidRDefault="00A14F2B" w:rsidP="00977E3E">
            <w:pPr>
              <w:rPr>
                <w:rFonts w:ascii="Arial" w:hAnsi="Arial" w:cs="Arial"/>
                <w:sz w:val="20"/>
                <w:szCs w:val="20"/>
              </w:rPr>
            </w:pPr>
          </w:p>
        </w:tc>
      </w:tr>
      <w:tr w:rsidR="00A14F2B" w:rsidTr="00977E3E">
        <w:tc>
          <w:tcPr>
            <w:tcW w:w="2802" w:type="dxa"/>
            <w:tcBorders>
              <w:bottom w:val="single" w:sz="4" w:space="0" w:color="auto"/>
            </w:tcBorders>
          </w:tcPr>
          <w:p w:rsidR="00A14F2B" w:rsidRPr="00977E3E" w:rsidRDefault="00A14F2B" w:rsidP="00977E3E">
            <w:pPr>
              <w:rPr>
                <w:rFonts w:ascii="Arial" w:hAnsi="Arial" w:cs="Arial"/>
                <w:sz w:val="18"/>
                <w:szCs w:val="18"/>
              </w:rPr>
            </w:pPr>
            <w:r w:rsidRPr="00977E3E">
              <w:rPr>
                <w:rFonts w:ascii="Arial" w:hAnsi="Arial" w:cs="Arial"/>
                <w:sz w:val="18"/>
                <w:szCs w:val="18"/>
              </w:rPr>
              <w:t>Feasibility Study</w:t>
            </w:r>
          </w:p>
        </w:tc>
        <w:tc>
          <w:tcPr>
            <w:tcW w:w="4961" w:type="dxa"/>
            <w:tcBorders>
              <w:bottom w:val="single" w:sz="4" w:space="0" w:color="auto"/>
            </w:tcBorders>
          </w:tcPr>
          <w:p w:rsidR="00A14F2B" w:rsidRPr="00977E3E" w:rsidRDefault="00A14F2B" w:rsidP="00977E3E">
            <w:pPr>
              <w:rPr>
                <w:rFonts w:ascii="Arial" w:hAnsi="Arial" w:cs="Arial"/>
                <w:sz w:val="18"/>
                <w:szCs w:val="18"/>
              </w:rPr>
            </w:pPr>
            <w:r w:rsidRPr="00977E3E">
              <w:rPr>
                <w:rFonts w:ascii="Arial" w:hAnsi="Arial" w:cs="Arial"/>
                <w:sz w:val="18"/>
                <w:szCs w:val="18"/>
              </w:rPr>
              <w:t>A chargeable electricity system study to give a more detailed view of likely connection costs for various options.</w:t>
            </w:r>
          </w:p>
        </w:tc>
        <w:tc>
          <w:tcPr>
            <w:tcW w:w="1843" w:type="dxa"/>
            <w:tcBorders>
              <w:bottom w:val="single" w:sz="4" w:space="0" w:color="auto"/>
            </w:tcBorders>
          </w:tcPr>
          <w:p w:rsidR="00A14F2B" w:rsidRDefault="00A14F2B" w:rsidP="00977E3E">
            <w:pPr>
              <w:rPr>
                <w:rFonts w:ascii="Arial" w:hAnsi="Arial" w:cs="Arial"/>
                <w:sz w:val="20"/>
                <w:szCs w:val="20"/>
              </w:rPr>
            </w:pPr>
          </w:p>
        </w:tc>
      </w:tr>
      <w:tr w:rsidR="00A14F2B" w:rsidTr="00977E3E">
        <w:tc>
          <w:tcPr>
            <w:tcW w:w="9606" w:type="dxa"/>
            <w:gridSpan w:val="3"/>
            <w:shd w:val="clear" w:color="auto" w:fill="BFBFBF" w:themeFill="background1" w:themeFillShade="BF"/>
          </w:tcPr>
          <w:p w:rsidR="00A14F2B" w:rsidRDefault="00A14F2B" w:rsidP="00977E3E">
            <w:pPr>
              <w:rPr>
                <w:rFonts w:ascii="Arial" w:hAnsi="Arial" w:cs="Arial"/>
                <w:sz w:val="20"/>
                <w:szCs w:val="20"/>
              </w:rPr>
            </w:pPr>
            <w:r w:rsidRPr="00977E3E">
              <w:rPr>
                <w:rFonts w:ascii="Arial" w:hAnsi="Arial" w:cs="Arial"/>
                <w:b/>
                <w:sz w:val="20"/>
                <w:szCs w:val="20"/>
              </w:rPr>
              <w:t xml:space="preserve">If you </w:t>
            </w:r>
            <w:r>
              <w:rPr>
                <w:rFonts w:ascii="Arial" w:hAnsi="Arial" w:cs="Arial"/>
                <w:b/>
                <w:sz w:val="20"/>
                <w:szCs w:val="20"/>
              </w:rPr>
              <w:t>know what and where you want to connect</w:t>
            </w:r>
          </w:p>
        </w:tc>
      </w:tr>
      <w:tr w:rsidR="00A14F2B" w:rsidTr="00977E3E">
        <w:tc>
          <w:tcPr>
            <w:tcW w:w="2802" w:type="dxa"/>
          </w:tcPr>
          <w:p w:rsidR="00A14F2B" w:rsidRPr="00977E3E" w:rsidRDefault="00A14F2B" w:rsidP="00977E3E">
            <w:pPr>
              <w:rPr>
                <w:rFonts w:ascii="Arial" w:hAnsi="Arial" w:cs="Arial"/>
                <w:sz w:val="18"/>
                <w:szCs w:val="18"/>
              </w:rPr>
            </w:pPr>
            <w:r w:rsidRPr="00977E3E">
              <w:rPr>
                <w:rFonts w:ascii="Arial" w:hAnsi="Arial" w:cs="Arial"/>
                <w:sz w:val="18"/>
                <w:szCs w:val="18"/>
              </w:rPr>
              <w:t>S</w:t>
            </w:r>
            <w:r>
              <w:rPr>
                <w:rFonts w:ascii="Arial" w:hAnsi="Arial" w:cs="Arial"/>
                <w:sz w:val="18"/>
                <w:szCs w:val="18"/>
              </w:rPr>
              <w:t xml:space="preserve">ection </w:t>
            </w:r>
            <w:r w:rsidRPr="00977E3E">
              <w:rPr>
                <w:rFonts w:ascii="Arial" w:hAnsi="Arial" w:cs="Arial"/>
                <w:sz w:val="18"/>
                <w:szCs w:val="18"/>
              </w:rPr>
              <w:t>16 Connection Offer</w:t>
            </w:r>
          </w:p>
        </w:tc>
        <w:tc>
          <w:tcPr>
            <w:tcW w:w="4961" w:type="dxa"/>
          </w:tcPr>
          <w:p w:rsidR="00A14F2B" w:rsidRPr="00977E3E" w:rsidRDefault="00A14F2B" w:rsidP="00977E3E">
            <w:pPr>
              <w:rPr>
                <w:rFonts w:ascii="Arial" w:hAnsi="Arial" w:cs="Arial"/>
                <w:sz w:val="18"/>
                <w:szCs w:val="18"/>
              </w:rPr>
            </w:pPr>
            <w:r w:rsidRPr="00977E3E">
              <w:rPr>
                <w:rFonts w:ascii="Arial" w:hAnsi="Arial" w:cs="Arial"/>
                <w:sz w:val="18"/>
                <w:szCs w:val="18"/>
              </w:rPr>
              <w:t>WPD will quote for undertaking all the contestable and non-contestable works.</w:t>
            </w:r>
          </w:p>
        </w:tc>
        <w:tc>
          <w:tcPr>
            <w:tcW w:w="1843" w:type="dxa"/>
          </w:tcPr>
          <w:p w:rsidR="00A14F2B" w:rsidRDefault="00A14F2B" w:rsidP="00977E3E">
            <w:pPr>
              <w:rPr>
                <w:rFonts w:ascii="Arial" w:hAnsi="Arial" w:cs="Arial"/>
                <w:sz w:val="20"/>
                <w:szCs w:val="20"/>
              </w:rPr>
            </w:pPr>
          </w:p>
        </w:tc>
      </w:tr>
      <w:tr w:rsidR="00A14F2B" w:rsidTr="00977E3E">
        <w:tc>
          <w:tcPr>
            <w:tcW w:w="2802" w:type="dxa"/>
          </w:tcPr>
          <w:p w:rsidR="00A14F2B" w:rsidRPr="00977E3E" w:rsidRDefault="00A14F2B" w:rsidP="00977E3E">
            <w:pPr>
              <w:rPr>
                <w:rFonts w:ascii="Arial" w:hAnsi="Arial" w:cs="Arial"/>
                <w:sz w:val="18"/>
                <w:szCs w:val="18"/>
              </w:rPr>
            </w:pPr>
            <w:r w:rsidRPr="00977E3E">
              <w:rPr>
                <w:rFonts w:ascii="Arial" w:hAnsi="Arial" w:cs="Arial"/>
                <w:sz w:val="18"/>
                <w:szCs w:val="18"/>
              </w:rPr>
              <w:t>S</w:t>
            </w:r>
            <w:r>
              <w:rPr>
                <w:rFonts w:ascii="Arial" w:hAnsi="Arial" w:cs="Arial"/>
                <w:sz w:val="18"/>
                <w:szCs w:val="18"/>
              </w:rPr>
              <w:t xml:space="preserve">tandard  </w:t>
            </w:r>
            <w:r w:rsidRPr="00977E3E">
              <w:rPr>
                <w:rFonts w:ascii="Arial" w:hAnsi="Arial" w:cs="Arial"/>
                <w:sz w:val="18"/>
                <w:szCs w:val="18"/>
              </w:rPr>
              <w:t>L</w:t>
            </w:r>
            <w:r>
              <w:rPr>
                <w:rFonts w:ascii="Arial" w:hAnsi="Arial" w:cs="Arial"/>
                <w:sz w:val="18"/>
                <w:szCs w:val="18"/>
              </w:rPr>
              <w:t xml:space="preserve">icence </w:t>
            </w:r>
            <w:r w:rsidRPr="00977E3E">
              <w:rPr>
                <w:rFonts w:ascii="Arial" w:hAnsi="Arial" w:cs="Arial"/>
                <w:sz w:val="18"/>
                <w:szCs w:val="18"/>
              </w:rPr>
              <w:t>C</w:t>
            </w:r>
            <w:r>
              <w:rPr>
                <w:rFonts w:ascii="Arial" w:hAnsi="Arial" w:cs="Arial"/>
                <w:sz w:val="18"/>
                <w:szCs w:val="18"/>
              </w:rPr>
              <w:t>ondition</w:t>
            </w:r>
            <w:r w:rsidRPr="00977E3E">
              <w:rPr>
                <w:rFonts w:ascii="Arial" w:hAnsi="Arial" w:cs="Arial"/>
                <w:sz w:val="18"/>
                <w:szCs w:val="18"/>
              </w:rPr>
              <w:t>15 CIC Connection Offer</w:t>
            </w:r>
          </w:p>
        </w:tc>
        <w:tc>
          <w:tcPr>
            <w:tcW w:w="4961" w:type="dxa"/>
          </w:tcPr>
          <w:p w:rsidR="00A14F2B" w:rsidRPr="00977E3E" w:rsidRDefault="00A14F2B" w:rsidP="00977E3E">
            <w:pPr>
              <w:rPr>
                <w:rFonts w:ascii="Arial" w:hAnsi="Arial" w:cs="Arial"/>
                <w:sz w:val="18"/>
                <w:szCs w:val="18"/>
              </w:rPr>
            </w:pPr>
            <w:r w:rsidRPr="00977E3E">
              <w:rPr>
                <w:rFonts w:ascii="Arial" w:hAnsi="Arial" w:cs="Arial"/>
                <w:sz w:val="18"/>
                <w:szCs w:val="18"/>
              </w:rPr>
              <w:t>If you want to arrange to do the contestable works yourself WPD will quote for the non-contestable works only.</w:t>
            </w:r>
          </w:p>
        </w:tc>
        <w:tc>
          <w:tcPr>
            <w:tcW w:w="1843" w:type="dxa"/>
          </w:tcPr>
          <w:p w:rsidR="00A14F2B" w:rsidRDefault="00A14F2B" w:rsidP="00977E3E">
            <w:pPr>
              <w:rPr>
                <w:rFonts w:ascii="Arial" w:hAnsi="Arial" w:cs="Arial"/>
                <w:sz w:val="20"/>
                <w:szCs w:val="20"/>
              </w:rPr>
            </w:pPr>
          </w:p>
        </w:tc>
      </w:tr>
    </w:tbl>
    <w:p w:rsidR="00A14F2B" w:rsidRDefault="00A14F2B" w:rsidP="00A14F2B">
      <w:pPr>
        <w:rPr>
          <w:rFonts w:ascii="Arial" w:hAnsi="Arial" w:cs="Arial"/>
          <w:sz w:val="20"/>
          <w:szCs w:val="20"/>
        </w:rPr>
      </w:pPr>
    </w:p>
    <w:p w:rsidR="00A14F2B" w:rsidRPr="00977E3E" w:rsidRDefault="00A14F2B" w:rsidP="00A14F2B">
      <w:pPr>
        <w:rPr>
          <w:rFonts w:ascii="Arial" w:hAnsi="Arial" w:cs="Arial"/>
          <w:b/>
          <w:sz w:val="20"/>
          <w:szCs w:val="20"/>
        </w:rPr>
      </w:pPr>
      <w:r w:rsidRPr="00977E3E">
        <w:rPr>
          <w:rFonts w:ascii="Arial" w:hAnsi="Arial" w:cs="Arial"/>
          <w:b/>
          <w:sz w:val="20"/>
          <w:szCs w:val="20"/>
        </w:rPr>
        <w:t xml:space="preserve">To apply for a large scale (G59) generation connection, please complete the ENA G59/2 application form, and include </w:t>
      </w:r>
      <w:r w:rsidRPr="00977E3E">
        <w:rPr>
          <w:rFonts w:ascii="Arial" w:hAnsi="Arial" w:cs="Arial"/>
          <w:b/>
          <w:sz w:val="20"/>
          <w:szCs w:val="20"/>
          <w:u w:val="single"/>
        </w:rPr>
        <w:t>all</w:t>
      </w:r>
      <w:r w:rsidRPr="00977E3E">
        <w:rPr>
          <w:rFonts w:ascii="Arial" w:hAnsi="Arial" w:cs="Arial"/>
          <w:b/>
          <w:sz w:val="20"/>
          <w:szCs w:val="20"/>
        </w:rPr>
        <w:t xml:space="preserve"> of the following information with the application:</w:t>
      </w:r>
    </w:p>
    <w:p w:rsidR="00A14F2B" w:rsidRPr="00977E3E" w:rsidRDefault="00A14F2B" w:rsidP="00A14F2B">
      <w:pPr>
        <w:rPr>
          <w:rFonts w:ascii="Arial" w:hAnsi="Arial" w:cs="Arial"/>
          <w:b/>
          <w:sz w:val="20"/>
          <w:szCs w:val="20"/>
        </w:rPr>
      </w:pPr>
    </w:p>
    <w:tbl>
      <w:tblPr>
        <w:tblStyle w:val="TableGrid"/>
        <w:tblW w:w="0" w:type="auto"/>
        <w:tblLook w:val="04A0" w:firstRow="1" w:lastRow="0" w:firstColumn="1" w:lastColumn="0" w:noHBand="0" w:noVBand="1"/>
      </w:tblPr>
      <w:tblGrid>
        <w:gridCol w:w="534"/>
        <w:gridCol w:w="7938"/>
        <w:gridCol w:w="1134"/>
      </w:tblGrid>
      <w:tr w:rsidR="00A14F2B" w:rsidRPr="00E42769" w:rsidTr="00977E3E">
        <w:tc>
          <w:tcPr>
            <w:tcW w:w="534" w:type="dxa"/>
            <w:shd w:val="clear" w:color="auto" w:fill="C2D69B" w:themeFill="accent3" w:themeFillTint="99"/>
          </w:tcPr>
          <w:p w:rsidR="00A14F2B" w:rsidRPr="00E42769" w:rsidRDefault="00A14F2B" w:rsidP="00977E3E">
            <w:pPr>
              <w:rPr>
                <w:rFonts w:ascii="Arial" w:hAnsi="Arial" w:cs="Arial"/>
                <w:sz w:val="20"/>
                <w:szCs w:val="20"/>
              </w:rPr>
            </w:pPr>
          </w:p>
        </w:tc>
        <w:tc>
          <w:tcPr>
            <w:tcW w:w="7938" w:type="dxa"/>
            <w:shd w:val="clear" w:color="auto" w:fill="C2D69B" w:themeFill="accent3" w:themeFillTint="99"/>
          </w:tcPr>
          <w:p w:rsidR="00A14F2B" w:rsidRPr="00E42769" w:rsidRDefault="00A14F2B" w:rsidP="00977E3E">
            <w:pPr>
              <w:rPr>
                <w:rFonts w:ascii="Arial" w:hAnsi="Arial" w:cs="Arial"/>
                <w:b/>
                <w:sz w:val="20"/>
                <w:szCs w:val="20"/>
              </w:rPr>
            </w:pPr>
            <w:r w:rsidRPr="00E42769">
              <w:rPr>
                <w:rFonts w:ascii="Arial" w:hAnsi="Arial" w:cs="Arial"/>
                <w:b/>
                <w:sz w:val="20"/>
                <w:szCs w:val="20"/>
              </w:rPr>
              <w:t>What to send us</w:t>
            </w:r>
          </w:p>
        </w:tc>
        <w:tc>
          <w:tcPr>
            <w:tcW w:w="1134" w:type="dxa"/>
            <w:shd w:val="clear" w:color="auto" w:fill="C2D69B" w:themeFill="accent3" w:themeFillTint="99"/>
          </w:tcPr>
          <w:p w:rsidR="00A14F2B" w:rsidRPr="00E42769" w:rsidRDefault="00A14F2B" w:rsidP="00977E3E">
            <w:pPr>
              <w:rPr>
                <w:rFonts w:ascii="Arial" w:hAnsi="Arial" w:cs="Arial"/>
                <w:b/>
                <w:sz w:val="20"/>
                <w:szCs w:val="20"/>
              </w:rPr>
            </w:pPr>
            <w:r w:rsidRPr="00E42769">
              <w:rPr>
                <w:rFonts w:ascii="Arial" w:hAnsi="Arial" w:cs="Arial"/>
                <w:b/>
                <w:sz w:val="20"/>
                <w:szCs w:val="20"/>
              </w:rPr>
              <w:t>Included Y/N</w:t>
            </w: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1.</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Completed ENA G59 application form containing all contact details and appropriate technical details</w:t>
            </w:r>
          </w:p>
          <w:p w:rsidR="00A14F2B" w:rsidRPr="00977E3E" w:rsidRDefault="00A14F2B" w:rsidP="00977E3E">
            <w:pPr>
              <w:rPr>
                <w:rFonts w:ascii="Arial" w:hAnsi="Arial" w:cs="Arial"/>
                <w:sz w:val="18"/>
                <w:szCs w:val="18"/>
              </w:rPr>
            </w:pPr>
          </w:p>
        </w:tc>
        <w:tc>
          <w:tcPr>
            <w:tcW w:w="1134" w:type="dxa"/>
            <w:tcBorders>
              <w:bottom w:val="single" w:sz="4" w:space="0" w:color="auto"/>
            </w:tcBorders>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2.</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Site Plan:</w:t>
            </w:r>
          </w:p>
          <w:p w:rsidR="00A14F2B" w:rsidRPr="00977E3E" w:rsidRDefault="00A14F2B" w:rsidP="00977E3E">
            <w:pPr>
              <w:rPr>
                <w:rFonts w:ascii="Arial" w:hAnsi="Arial" w:cs="Arial"/>
                <w:sz w:val="18"/>
                <w:szCs w:val="18"/>
              </w:rPr>
            </w:pPr>
          </w:p>
        </w:tc>
        <w:tc>
          <w:tcPr>
            <w:tcW w:w="1134" w:type="dxa"/>
            <w:shd w:val="clear" w:color="auto" w:fill="BFBFBF" w:themeFill="background1" w:themeFillShade="BF"/>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(a)</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that is free of unnecessary detail and suitable for use as a background layer for the proposal drawing</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(b)</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including the 6 figure X,Y co-ordinates OS grid reference</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(c)</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at an appropriate scale to indicate the site boundary</w:t>
            </w:r>
            <w:r>
              <w:rPr>
                <w:rFonts w:ascii="Arial" w:hAnsi="Arial" w:cs="Arial"/>
                <w:sz w:val="18"/>
                <w:szCs w:val="18"/>
              </w:rPr>
              <w:t xml:space="preserve"> and </w:t>
            </w:r>
            <w:r w:rsidRPr="00977E3E">
              <w:rPr>
                <w:rFonts w:ascii="Arial" w:hAnsi="Arial" w:cs="Arial"/>
                <w:sz w:val="18"/>
                <w:szCs w:val="18"/>
              </w:rPr>
              <w:t>the layout of buildings and roads</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(d)</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 xml:space="preserve">showing the proposed location of the metering substation(s) and connection point </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3.</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 xml:space="preserve">Letter of authority (LOA) </w:t>
            </w:r>
            <w:r>
              <w:rPr>
                <w:rFonts w:ascii="Arial" w:hAnsi="Arial" w:cs="Arial"/>
                <w:sz w:val="18"/>
                <w:szCs w:val="18"/>
              </w:rPr>
              <w:t xml:space="preserve">from the land owner </w:t>
            </w:r>
            <w:r w:rsidRPr="00977E3E">
              <w:rPr>
                <w:rFonts w:ascii="Arial" w:hAnsi="Arial" w:cs="Arial"/>
                <w:sz w:val="18"/>
                <w:szCs w:val="18"/>
              </w:rPr>
              <w:t xml:space="preserve">where the applicant is acting as an agent of the customer or land owner </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bookmarkStart w:id="0" w:name="_GoBack"/>
            <w:bookmarkEnd w:id="0"/>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4.</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 xml:space="preserve">Single line drawing (SLD) electrical schematic diagram of the proposed installation showing: the location of the protection systems (including protection for generators as required by G59), along with associated automatic disconnecting devices; the interface with the DNO metering circuit breaker; the customer’s network, including loads, generators, transformers, cables, circuit breakers, etc. </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977E3E" w:rsidRDefault="00A14F2B" w:rsidP="00977E3E">
            <w:pPr>
              <w:rPr>
                <w:rFonts w:ascii="Arial" w:hAnsi="Arial" w:cs="Arial"/>
                <w:sz w:val="18"/>
                <w:szCs w:val="18"/>
              </w:rPr>
            </w:pPr>
            <w:r w:rsidRPr="00977E3E">
              <w:rPr>
                <w:rFonts w:ascii="Arial" w:hAnsi="Arial" w:cs="Arial"/>
                <w:sz w:val="18"/>
                <w:szCs w:val="18"/>
              </w:rPr>
              <w:t>5.</w:t>
            </w:r>
          </w:p>
        </w:tc>
        <w:tc>
          <w:tcPr>
            <w:tcW w:w="7938" w:type="dxa"/>
          </w:tcPr>
          <w:p w:rsidR="00A14F2B" w:rsidRPr="00977E3E" w:rsidRDefault="00A14F2B" w:rsidP="00977E3E">
            <w:pPr>
              <w:rPr>
                <w:rFonts w:ascii="Arial" w:hAnsi="Arial" w:cs="Arial"/>
                <w:sz w:val="18"/>
                <w:szCs w:val="18"/>
              </w:rPr>
            </w:pPr>
            <w:r w:rsidRPr="00977E3E">
              <w:rPr>
                <w:rFonts w:ascii="Arial" w:hAnsi="Arial" w:cs="Arial"/>
                <w:sz w:val="18"/>
                <w:szCs w:val="18"/>
              </w:rPr>
              <w:t xml:space="preserve">Fault level data (FLD).  This is the fault level contribution from your installation/equipment into WPD’s network (not the </w:t>
            </w:r>
            <w:r w:rsidRPr="00977E3E">
              <w:rPr>
                <w:rFonts w:ascii="Arial" w:hAnsi="Arial" w:cs="Arial"/>
                <w:sz w:val="18"/>
                <w:szCs w:val="18"/>
                <w:u w:val="single"/>
              </w:rPr>
              <w:t>rating</w:t>
            </w:r>
            <w:r w:rsidRPr="00977E3E">
              <w:rPr>
                <w:rFonts w:ascii="Arial" w:hAnsi="Arial" w:cs="Arial"/>
                <w:sz w:val="18"/>
                <w:szCs w:val="18"/>
              </w:rPr>
              <w:t xml:space="preserve"> of your equipment) at your preferred connection voltage.</w:t>
            </w:r>
          </w:p>
          <w:p w:rsidR="00A14F2B" w:rsidRPr="00977E3E"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r w:rsidR="00A14F2B" w:rsidRPr="00E42769" w:rsidTr="00977E3E">
        <w:tc>
          <w:tcPr>
            <w:tcW w:w="534" w:type="dxa"/>
          </w:tcPr>
          <w:p w:rsidR="00A14F2B" w:rsidRPr="00F564D0" w:rsidRDefault="00A14F2B" w:rsidP="00977E3E">
            <w:pPr>
              <w:rPr>
                <w:rFonts w:ascii="Arial" w:hAnsi="Arial" w:cs="Arial"/>
                <w:sz w:val="18"/>
                <w:szCs w:val="18"/>
              </w:rPr>
            </w:pPr>
            <w:r>
              <w:rPr>
                <w:rFonts w:ascii="Arial" w:hAnsi="Arial" w:cs="Arial"/>
                <w:sz w:val="18"/>
                <w:szCs w:val="18"/>
              </w:rPr>
              <w:t>6.</w:t>
            </w:r>
          </w:p>
        </w:tc>
        <w:tc>
          <w:tcPr>
            <w:tcW w:w="7938" w:type="dxa"/>
          </w:tcPr>
          <w:p w:rsidR="00A14F2B" w:rsidRDefault="00A14F2B" w:rsidP="00977E3E">
            <w:pPr>
              <w:rPr>
                <w:rFonts w:ascii="Arial" w:hAnsi="Arial" w:cs="Arial"/>
                <w:sz w:val="18"/>
                <w:szCs w:val="18"/>
              </w:rPr>
            </w:pPr>
            <w:r w:rsidRPr="00977E3E">
              <w:rPr>
                <w:rFonts w:ascii="Arial" w:hAnsi="Arial" w:cs="Arial"/>
                <w:sz w:val="18"/>
                <w:szCs w:val="18"/>
              </w:rPr>
              <w:t>I</w:t>
            </w:r>
            <w:r w:rsidRPr="00ED3D50">
              <w:rPr>
                <w:rFonts w:ascii="Arial" w:hAnsi="Arial" w:cs="Arial"/>
                <w:sz w:val="18"/>
                <w:szCs w:val="18"/>
              </w:rPr>
              <w:t>f possible</w:t>
            </w:r>
            <w:r>
              <w:rPr>
                <w:rFonts w:ascii="Arial" w:hAnsi="Arial" w:cs="Arial"/>
                <w:sz w:val="18"/>
                <w:szCs w:val="18"/>
              </w:rPr>
              <w:t xml:space="preserve">, please include any details of harmonics and flicker, and any other disturbing equipment you plan to connect.  </w:t>
            </w:r>
          </w:p>
          <w:p w:rsidR="00A14F2B" w:rsidRPr="00F564D0" w:rsidRDefault="00A14F2B" w:rsidP="00977E3E">
            <w:pPr>
              <w:rPr>
                <w:rFonts w:ascii="Arial" w:hAnsi="Arial" w:cs="Arial"/>
                <w:sz w:val="18"/>
                <w:szCs w:val="18"/>
              </w:rPr>
            </w:pPr>
          </w:p>
        </w:tc>
        <w:tc>
          <w:tcPr>
            <w:tcW w:w="1134" w:type="dxa"/>
          </w:tcPr>
          <w:p w:rsidR="00A14F2B" w:rsidRPr="00E42769" w:rsidRDefault="00A14F2B" w:rsidP="00977E3E">
            <w:pPr>
              <w:rPr>
                <w:rFonts w:ascii="Arial" w:hAnsi="Arial" w:cs="Arial"/>
                <w:sz w:val="20"/>
                <w:szCs w:val="20"/>
              </w:rPr>
            </w:pPr>
          </w:p>
        </w:tc>
      </w:tr>
    </w:tbl>
    <w:p w:rsidR="00A14F2B" w:rsidRPr="00E42769" w:rsidRDefault="00A14F2B" w:rsidP="00A14F2B">
      <w:pPr>
        <w:rPr>
          <w:rFonts w:ascii="Arial" w:hAnsi="Arial" w:cs="Arial"/>
          <w:sz w:val="20"/>
          <w:szCs w:val="20"/>
        </w:rPr>
      </w:pPr>
    </w:p>
    <w:tbl>
      <w:tblPr>
        <w:tblStyle w:val="TableGrid"/>
        <w:tblW w:w="0" w:type="auto"/>
        <w:tblLook w:val="04A0" w:firstRow="1" w:lastRow="0" w:firstColumn="1" w:lastColumn="0" w:noHBand="0" w:noVBand="1"/>
      </w:tblPr>
      <w:tblGrid>
        <w:gridCol w:w="4006"/>
        <w:gridCol w:w="5600"/>
      </w:tblGrid>
      <w:tr w:rsidR="00A14F2B" w:rsidRPr="00E42769" w:rsidTr="00977E3E">
        <w:tc>
          <w:tcPr>
            <w:tcW w:w="9606" w:type="dxa"/>
            <w:gridSpan w:val="2"/>
            <w:tcBorders>
              <w:bottom w:val="nil"/>
            </w:tcBorders>
            <w:shd w:val="clear" w:color="auto" w:fill="C2D69B" w:themeFill="accent3" w:themeFillTint="99"/>
          </w:tcPr>
          <w:p w:rsidR="00A14F2B" w:rsidRPr="00E42769" w:rsidRDefault="00A14F2B" w:rsidP="00977E3E">
            <w:pPr>
              <w:spacing w:line="360" w:lineRule="auto"/>
              <w:rPr>
                <w:rFonts w:ascii="Arial" w:hAnsi="Arial" w:cs="Arial"/>
                <w:b/>
                <w:sz w:val="20"/>
                <w:szCs w:val="20"/>
              </w:rPr>
            </w:pPr>
            <w:r w:rsidRPr="00E42769">
              <w:rPr>
                <w:rFonts w:ascii="Arial" w:hAnsi="Arial" w:cs="Arial"/>
                <w:b/>
                <w:sz w:val="20"/>
                <w:szCs w:val="20"/>
              </w:rPr>
              <w:t>Where to send the application:</w:t>
            </w:r>
          </w:p>
        </w:tc>
      </w:tr>
      <w:tr w:rsidR="00A14F2B" w:rsidRPr="00E42769" w:rsidTr="00977E3E">
        <w:tc>
          <w:tcPr>
            <w:tcW w:w="4006" w:type="dxa"/>
            <w:tcBorders>
              <w:top w:val="nil"/>
              <w:right w:val="nil"/>
            </w:tcBorders>
            <w:shd w:val="clear" w:color="auto" w:fill="C2D69B" w:themeFill="accent3" w:themeFillTint="99"/>
          </w:tcPr>
          <w:p w:rsidR="00A14F2B" w:rsidRPr="00E42769" w:rsidRDefault="00A14F2B" w:rsidP="00977E3E">
            <w:pPr>
              <w:spacing w:line="360" w:lineRule="auto"/>
              <w:rPr>
                <w:rFonts w:ascii="Arial" w:hAnsi="Arial" w:cs="Arial"/>
                <w:b/>
                <w:sz w:val="20"/>
                <w:szCs w:val="20"/>
              </w:rPr>
            </w:pPr>
            <w:r w:rsidRPr="00E42769">
              <w:rPr>
                <w:rFonts w:ascii="Arial" w:hAnsi="Arial" w:cs="Arial"/>
                <w:b/>
                <w:sz w:val="20"/>
                <w:szCs w:val="20"/>
              </w:rPr>
              <w:t>For connection locations in:</w:t>
            </w:r>
          </w:p>
        </w:tc>
        <w:tc>
          <w:tcPr>
            <w:tcW w:w="5600" w:type="dxa"/>
            <w:tcBorders>
              <w:top w:val="nil"/>
              <w:left w:val="nil"/>
            </w:tcBorders>
            <w:shd w:val="clear" w:color="auto" w:fill="C2D69B" w:themeFill="accent3" w:themeFillTint="99"/>
          </w:tcPr>
          <w:p w:rsidR="00A14F2B" w:rsidRPr="00E42769" w:rsidRDefault="00A14F2B" w:rsidP="00977E3E">
            <w:pPr>
              <w:spacing w:line="360" w:lineRule="auto"/>
              <w:rPr>
                <w:rFonts w:ascii="Arial" w:hAnsi="Arial" w:cs="Arial"/>
                <w:b/>
                <w:sz w:val="20"/>
                <w:szCs w:val="20"/>
              </w:rPr>
            </w:pPr>
            <w:r w:rsidRPr="00E42769">
              <w:rPr>
                <w:rFonts w:ascii="Arial" w:hAnsi="Arial" w:cs="Arial"/>
                <w:b/>
                <w:sz w:val="20"/>
                <w:szCs w:val="20"/>
              </w:rPr>
              <w:t>Please email the information to:</w:t>
            </w:r>
          </w:p>
        </w:tc>
      </w:tr>
      <w:tr w:rsidR="00A14F2B" w:rsidRPr="00E42769" w:rsidTr="00977E3E">
        <w:tc>
          <w:tcPr>
            <w:tcW w:w="4006" w:type="dxa"/>
            <w:vAlign w:val="center"/>
          </w:tcPr>
          <w:p w:rsidR="00A14F2B" w:rsidRPr="00977E3E" w:rsidRDefault="00A14F2B" w:rsidP="00977E3E">
            <w:pPr>
              <w:rPr>
                <w:rFonts w:ascii="Arial" w:hAnsi="Arial" w:cs="Arial"/>
                <w:sz w:val="20"/>
                <w:szCs w:val="20"/>
              </w:rPr>
            </w:pPr>
            <w:r w:rsidRPr="00977E3E">
              <w:rPr>
                <w:rFonts w:ascii="Arial" w:hAnsi="Arial" w:cs="Arial"/>
                <w:sz w:val="20"/>
                <w:szCs w:val="20"/>
              </w:rPr>
              <w:t>South West England</w:t>
            </w:r>
            <w:r w:rsidRPr="00977E3E">
              <w:rPr>
                <w:rFonts w:ascii="Arial" w:hAnsi="Arial" w:cs="Arial"/>
                <w:sz w:val="20"/>
                <w:szCs w:val="20"/>
              </w:rPr>
              <w:br/>
            </w:r>
          </w:p>
        </w:tc>
        <w:tc>
          <w:tcPr>
            <w:tcW w:w="5600" w:type="dxa"/>
            <w:vAlign w:val="center"/>
          </w:tcPr>
          <w:p w:rsidR="00A14F2B" w:rsidRPr="00E42769" w:rsidRDefault="00A14F2B" w:rsidP="00977E3E">
            <w:pPr>
              <w:rPr>
                <w:rFonts w:ascii="Arial" w:hAnsi="Arial" w:cs="Arial"/>
                <w:sz w:val="20"/>
                <w:szCs w:val="20"/>
              </w:rPr>
            </w:pPr>
            <w:r w:rsidRPr="00E42769">
              <w:rPr>
                <w:rFonts w:ascii="Arial" w:hAnsi="Arial" w:cs="Arial"/>
                <w:sz w:val="20"/>
                <w:szCs w:val="20"/>
              </w:rPr>
              <w:t>wpdnewsupplies@westernpower.co.uk</w:t>
            </w:r>
            <w:r w:rsidRPr="00E42769">
              <w:rPr>
                <w:rFonts w:ascii="Arial" w:hAnsi="Arial" w:cs="Arial"/>
                <w:sz w:val="20"/>
                <w:szCs w:val="20"/>
              </w:rPr>
              <w:br/>
            </w:r>
          </w:p>
        </w:tc>
      </w:tr>
      <w:tr w:rsidR="00A14F2B" w:rsidRPr="00E42769" w:rsidTr="00977E3E">
        <w:tc>
          <w:tcPr>
            <w:tcW w:w="4006" w:type="dxa"/>
            <w:vAlign w:val="center"/>
          </w:tcPr>
          <w:p w:rsidR="00A14F2B" w:rsidRPr="00EC2771" w:rsidRDefault="00A14F2B" w:rsidP="00977E3E">
            <w:pPr>
              <w:rPr>
                <w:rFonts w:ascii="Arial" w:hAnsi="Arial" w:cs="Arial"/>
                <w:sz w:val="20"/>
                <w:szCs w:val="20"/>
              </w:rPr>
            </w:pPr>
            <w:r w:rsidRPr="00EC2771">
              <w:rPr>
                <w:rFonts w:ascii="Arial" w:hAnsi="Arial" w:cs="Arial"/>
                <w:sz w:val="20"/>
                <w:szCs w:val="20"/>
              </w:rPr>
              <w:t>South Wales</w:t>
            </w:r>
          </w:p>
        </w:tc>
        <w:tc>
          <w:tcPr>
            <w:tcW w:w="5600" w:type="dxa"/>
            <w:vAlign w:val="center"/>
          </w:tcPr>
          <w:p w:rsidR="00A14F2B" w:rsidRPr="00E42769" w:rsidRDefault="00A14F2B" w:rsidP="00977E3E">
            <w:pPr>
              <w:rPr>
                <w:rFonts w:ascii="Arial" w:hAnsi="Arial" w:cs="Arial"/>
                <w:sz w:val="20"/>
                <w:szCs w:val="20"/>
              </w:rPr>
            </w:pPr>
            <w:r w:rsidRPr="00E42769">
              <w:rPr>
                <w:rFonts w:ascii="Arial" w:hAnsi="Arial" w:cs="Arial"/>
                <w:sz w:val="20"/>
                <w:szCs w:val="20"/>
              </w:rPr>
              <w:t>wpdnewsupplieswales@westernpower.co.uk</w:t>
            </w:r>
            <w:r w:rsidRPr="00E42769">
              <w:rPr>
                <w:rFonts w:ascii="Arial" w:hAnsi="Arial" w:cs="Arial"/>
                <w:sz w:val="20"/>
                <w:szCs w:val="20"/>
              </w:rPr>
              <w:br/>
            </w:r>
          </w:p>
        </w:tc>
      </w:tr>
      <w:tr w:rsidR="00A14F2B" w:rsidRPr="00E42769" w:rsidTr="00977E3E">
        <w:tc>
          <w:tcPr>
            <w:tcW w:w="4006" w:type="dxa"/>
            <w:vAlign w:val="center"/>
          </w:tcPr>
          <w:p w:rsidR="00A14F2B" w:rsidRPr="00EC2771" w:rsidRDefault="00A14F2B" w:rsidP="00977E3E">
            <w:pPr>
              <w:rPr>
                <w:rFonts w:ascii="Arial" w:hAnsi="Arial" w:cs="Arial"/>
                <w:sz w:val="20"/>
                <w:szCs w:val="20"/>
              </w:rPr>
            </w:pPr>
            <w:r w:rsidRPr="00EC2771">
              <w:rPr>
                <w:rFonts w:ascii="Arial" w:hAnsi="Arial" w:cs="Arial"/>
                <w:sz w:val="20"/>
                <w:szCs w:val="20"/>
              </w:rPr>
              <w:t>The Midlands</w:t>
            </w:r>
            <w:r w:rsidRPr="00EC2771">
              <w:rPr>
                <w:rFonts w:ascii="Arial" w:hAnsi="Arial" w:cs="Arial"/>
                <w:sz w:val="20"/>
                <w:szCs w:val="20"/>
              </w:rPr>
              <w:br/>
            </w:r>
          </w:p>
        </w:tc>
        <w:tc>
          <w:tcPr>
            <w:tcW w:w="5600" w:type="dxa"/>
            <w:vAlign w:val="center"/>
          </w:tcPr>
          <w:p w:rsidR="00A14F2B" w:rsidRPr="00E42769" w:rsidRDefault="00A14F2B" w:rsidP="00977E3E">
            <w:pPr>
              <w:rPr>
                <w:rFonts w:ascii="Arial" w:hAnsi="Arial" w:cs="Arial"/>
                <w:sz w:val="20"/>
                <w:szCs w:val="20"/>
              </w:rPr>
            </w:pPr>
            <w:r w:rsidRPr="00E42769">
              <w:rPr>
                <w:rFonts w:ascii="Arial" w:hAnsi="Arial" w:cs="Arial"/>
                <w:sz w:val="20"/>
                <w:szCs w:val="20"/>
              </w:rPr>
              <w:t>wpdnewsuppliesmids@westernpower.co.uk</w:t>
            </w:r>
          </w:p>
          <w:p w:rsidR="00A14F2B" w:rsidRPr="00E42769" w:rsidRDefault="00A14F2B" w:rsidP="00977E3E">
            <w:pPr>
              <w:rPr>
                <w:rFonts w:ascii="Arial" w:hAnsi="Arial" w:cs="Arial"/>
                <w:sz w:val="20"/>
                <w:szCs w:val="20"/>
              </w:rPr>
            </w:pPr>
          </w:p>
        </w:tc>
      </w:tr>
    </w:tbl>
    <w:p w:rsidR="00A14F2B" w:rsidRDefault="00A14F2B" w:rsidP="00A14F2B">
      <w:pPr>
        <w:rPr>
          <w:rFonts w:ascii="Arial" w:hAnsi="Arial" w:cs="Arial"/>
          <w:b/>
          <w:sz w:val="20"/>
          <w:szCs w:val="20"/>
        </w:rPr>
      </w:pPr>
    </w:p>
    <w:p w:rsidR="00A14F2B" w:rsidRDefault="00A14F2B" w:rsidP="00A14F2B">
      <w:pPr>
        <w:rPr>
          <w:rFonts w:ascii="Arial" w:hAnsi="Arial" w:cs="Arial"/>
          <w:b/>
          <w:sz w:val="20"/>
          <w:szCs w:val="20"/>
        </w:rPr>
      </w:pPr>
    </w:p>
    <w:p w:rsidR="00A14F2B" w:rsidRPr="00E42769" w:rsidRDefault="00A14F2B" w:rsidP="00A14F2B">
      <w:pPr>
        <w:rPr>
          <w:rFonts w:ascii="Arial" w:hAnsi="Arial" w:cs="Arial"/>
          <w:b/>
          <w:sz w:val="20"/>
          <w:szCs w:val="20"/>
        </w:rPr>
      </w:pPr>
      <w:r w:rsidRPr="00E42769">
        <w:rPr>
          <w:rFonts w:ascii="Arial" w:hAnsi="Arial" w:cs="Arial"/>
          <w:b/>
          <w:sz w:val="20"/>
          <w:szCs w:val="20"/>
        </w:rPr>
        <w:t>Response timescales:</w:t>
      </w:r>
    </w:p>
    <w:p w:rsidR="00A14F2B" w:rsidRPr="00E42769" w:rsidRDefault="00A14F2B" w:rsidP="00A14F2B">
      <w:pPr>
        <w:rPr>
          <w:rFonts w:ascii="Arial" w:hAnsi="Arial" w:cs="Arial"/>
          <w:sz w:val="20"/>
          <w:szCs w:val="20"/>
        </w:rPr>
      </w:pPr>
    </w:p>
    <w:p w:rsidR="00A14F2B" w:rsidRPr="00977E3E" w:rsidRDefault="00A14F2B" w:rsidP="00A14F2B">
      <w:pPr>
        <w:rPr>
          <w:rFonts w:ascii="Arial" w:hAnsi="Arial" w:cs="Arial"/>
          <w:sz w:val="20"/>
          <w:szCs w:val="20"/>
          <w:u w:val="single"/>
        </w:rPr>
      </w:pPr>
      <w:r w:rsidRPr="00977E3E">
        <w:rPr>
          <w:rFonts w:ascii="Arial" w:hAnsi="Arial" w:cs="Arial"/>
          <w:sz w:val="20"/>
          <w:szCs w:val="20"/>
          <w:u w:val="single"/>
        </w:rPr>
        <w:t>Budget Estimates</w:t>
      </w:r>
    </w:p>
    <w:p w:rsidR="00A14F2B" w:rsidRDefault="00A14F2B" w:rsidP="00A14F2B">
      <w:pPr>
        <w:rPr>
          <w:rFonts w:ascii="Arial" w:hAnsi="Arial" w:cs="Arial"/>
          <w:sz w:val="20"/>
          <w:szCs w:val="20"/>
        </w:rPr>
      </w:pPr>
    </w:p>
    <w:p w:rsidR="00A14F2B" w:rsidRDefault="00A14F2B" w:rsidP="00A14F2B">
      <w:pPr>
        <w:jc w:val="both"/>
        <w:rPr>
          <w:rFonts w:ascii="Arial" w:hAnsi="Arial" w:cs="Arial"/>
          <w:sz w:val="20"/>
          <w:szCs w:val="20"/>
        </w:rPr>
      </w:pPr>
      <w:r>
        <w:rPr>
          <w:rFonts w:ascii="Arial" w:hAnsi="Arial" w:cs="Arial"/>
          <w:sz w:val="20"/>
          <w:szCs w:val="20"/>
        </w:rPr>
        <w:t>We will send you a budget estimate within 10 working days for schemes under 1MW and within 20 working days for schemes of 1 MW or above, once we have all the information we need.</w:t>
      </w:r>
    </w:p>
    <w:p w:rsidR="00A14F2B" w:rsidRDefault="00A14F2B" w:rsidP="00A14F2B">
      <w:pPr>
        <w:jc w:val="both"/>
        <w:rPr>
          <w:rFonts w:ascii="Arial" w:hAnsi="Arial" w:cs="Arial"/>
          <w:sz w:val="20"/>
          <w:szCs w:val="20"/>
        </w:rPr>
      </w:pPr>
    </w:p>
    <w:p w:rsidR="00A14F2B" w:rsidRPr="00977E3E" w:rsidRDefault="00A14F2B" w:rsidP="00A14F2B">
      <w:pPr>
        <w:rPr>
          <w:rFonts w:ascii="Arial" w:hAnsi="Arial" w:cs="Arial"/>
          <w:sz w:val="20"/>
          <w:szCs w:val="20"/>
          <w:u w:val="single"/>
        </w:rPr>
      </w:pPr>
      <w:r w:rsidRPr="00977E3E">
        <w:rPr>
          <w:rFonts w:ascii="Arial" w:hAnsi="Arial" w:cs="Arial"/>
          <w:sz w:val="20"/>
          <w:szCs w:val="20"/>
          <w:u w:val="single"/>
        </w:rPr>
        <w:t>Feasibility Studies</w:t>
      </w:r>
    </w:p>
    <w:p w:rsidR="00A14F2B" w:rsidRDefault="00A14F2B" w:rsidP="00A14F2B">
      <w:pPr>
        <w:rPr>
          <w:rFonts w:ascii="Arial" w:hAnsi="Arial" w:cs="Arial"/>
          <w:sz w:val="20"/>
          <w:szCs w:val="20"/>
        </w:rPr>
      </w:pPr>
    </w:p>
    <w:p w:rsidR="00A14F2B" w:rsidRPr="003933EB" w:rsidRDefault="00A14F2B" w:rsidP="00A14F2B">
      <w:pPr>
        <w:jc w:val="both"/>
        <w:rPr>
          <w:rFonts w:ascii="Arial" w:hAnsi="Arial" w:cs="Arial"/>
          <w:sz w:val="20"/>
          <w:szCs w:val="20"/>
        </w:rPr>
      </w:pPr>
      <w:r w:rsidRPr="003933EB">
        <w:rPr>
          <w:rFonts w:ascii="Arial" w:hAnsi="Arial" w:cs="Arial"/>
          <w:sz w:val="20"/>
          <w:szCs w:val="20"/>
        </w:rPr>
        <w:t xml:space="preserve">Timescales will depend on the individual request but </w:t>
      </w:r>
      <w:r>
        <w:rPr>
          <w:rFonts w:ascii="Arial" w:hAnsi="Arial" w:cs="Arial"/>
          <w:sz w:val="20"/>
          <w:szCs w:val="20"/>
        </w:rPr>
        <w:t xml:space="preserve">we will usually send you a technical report </w:t>
      </w:r>
      <w:r w:rsidRPr="003933EB">
        <w:rPr>
          <w:rFonts w:ascii="Tahoma" w:eastAsia="Calibri" w:hAnsi="Tahoma" w:cs="Tahoma"/>
          <w:sz w:val="20"/>
          <w:szCs w:val="20"/>
          <w:lang w:eastAsia="en-GB"/>
        </w:rPr>
        <w:t xml:space="preserve">outlining the options for connection </w:t>
      </w:r>
      <w:r>
        <w:rPr>
          <w:rFonts w:ascii="Tahoma" w:eastAsia="Calibri" w:hAnsi="Tahoma" w:cs="Tahoma"/>
          <w:sz w:val="20"/>
          <w:szCs w:val="20"/>
          <w:lang w:eastAsia="en-GB"/>
        </w:rPr>
        <w:t xml:space="preserve">within </w:t>
      </w:r>
      <w:r w:rsidRPr="00977E3E">
        <w:rPr>
          <w:rFonts w:ascii="Tahoma" w:eastAsia="Calibri" w:hAnsi="Tahoma" w:cs="Tahoma"/>
          <w:sz w:val="20"/>
          <w:szCs w:val="20"/>
          <w:lang w:eastAsia="en-GB"/>
        </w:rPr>
        <w:t>8 - 12 weeks</w:t>
      </w:r>
      <w:r w:rsidRPr="003933EB">
        <w:rPr>
          <w:rFonts w:ascii="Tahoma" w:eastAsia="Calibri" w:hAnsi="Tahoma" w:cs="Tahoma"/>
          <w:sz w:val="20"/>
          <w:szCs w:val="20"/>
          <w:lang w:eastAsia="en-GB"/>
        </w:rPr>
        <w:t>.</w:t>
      </w:r>
    </w:p>
    <w:p w:rsidR="00A14F2B" w:rsidRDefault="00A14F2B" w:rsidP="00A14F2B">
      <w:pPr>
        <w:rPr>
          <w:rFonts w:ascii="Arial" w:hAnsi="Arial" w:cs="Arial"/>
          <w:sz w:val="20"/>
          <w:szCs w:val="20"/>
        </w:rPr>
      </w:pPr>
    </w:p>
    <w:p w:rsidR="00A14F2B" w:rsidRPr="00977E3E" w:rsidRDefault="00A14F2B" w:rsidP="00A14F2B">
      <w:pPr>
        <w:rPr>
          <w:rFonts w:ascii="Arial" w:hAnsi="Arial" w:cs="Arial"/>
          <w:sz w:val="20"/>
          <w:szCs w:val="20"/>
          <w:u w:val="single"/>
        </w:rPr>
      </w:pPr>
      <w:r>
        <w:rPr>
          <w:rFonts w:ascii="Arial" w:hAnsi="Arial" w:cs="Arial"/>
          <w:sz w:val="20"/>
          <w:szCs w:val="20"/>
          <w:u w:val="single"/>
        </w:rPr>
        <w:t>Connection Offers</w:t>
      </w:r>
    </w:p>
    <w:p w:rsidR="00A14F2B" w:rsidRDefault="00A14F2B" w:rsidP="00A14F2B">
      <w:pPr>
        <w:jc w:val="both"/>
        <w:rPr>
          <w:rFonts w:ascii="Arial" w:hAnsi="Arial" w:cs="Arial"/>
          <w:sz w:val="20"/>
          <w:szCs w:val="20"/>
        </w:rPr>
      </w:pPr>
    </w:p>
    <w:p w:rsidR="00A14F2B" w:rsidRPr="00E42769" w:rsidRDefault="00A14F2B" w:rsidP="00A14F2B">
      <w:pPr>
        <w:jc w:val="both"/>
        <w:rPr>
          <w:rFonts w:ascii="Arial" w:hAnsi="Arial" w:cs="Arial"/>
          <w:sz w:val="20"/>
          <w:szCs w:val="20"/>
        </w:rPr>
      </w:pPr>
      <w:r w:rsidRPr="00E42769">
        <w:rPr>
          <w:rFonts w:ascii="Arial" w:hAnsi="Arial" w:cs="Arial"/>
          <w:sz w:val="20"/>
          <w:szCs w:val="20"/>
        </w:rPr>
        <w:t>We will send you an email acknowledgement within 2 working days to provide you with an enquiry reference number</w:t>
      </w:r>
      <w:r>
        <w:rPr>
          <w:rFonts w:ascii="Arial" w:hAnsi="Arial" w:cs="Arial"/>
          <w:sz w:val="20"/>
          <w:szCs w:val="20"/>
        </w:rPr>
        <w:t xml:space="preserve"> and to let you know who is dealing with your application</w:t>
      </w:r>
      <w:r w:rsidRPr="00E42769">
        <w:rPr>
          <w:rFonts w:ascii="Arial" w:hAnsi="Arial" w:cs="Arial"/>
          <w:sz w:val="20"/>
          <w:szCs w:val="20"/>
        </w:rPr>
        <w:t xml:space="preserve">.   If any of the above information is missing we will advise you within 5 working </w:t>
      </w:r>
      <w:r>
        <w:rPr>
          <w:rFonts w:ascii="Arial" w:hAnsi="Arial" w:cs="Arial"/>
          <w:sz w:val="20"/>
          <w:szCs w:val="20"/>
        </w:rPr>
        <w:t>d</w:t>
      </w:r>
      <w:r w:rsidRPr="00E42769">
        <w:rPr>
          <w:rFonts w:ascii="Arial" w:hAnsi="Arial" w:cs="Arial"/>
          <w:sz w:val="20"/>
          <w:szCs w:val="20"/>
        </w:rPr>
        <w:t>ays.</w:t>
      </w:r>
    </w:p>
    <w:p w:rsidR="00A14F2B" w:rsidRPr="00E42769" w:rsidRDefault="00A14F2B" w:rsidP="00A14F2B">
      <w:pPr>
        <w:jc w:val="both"/>
        <w:rPr>
          <w:rFonts w:ascii="Arial" w:hAnsi="Arial" w:cs="Arial"/>
          <w:sz w:val="20"/>
          <w:szCs w:val="20"/>
        </w:rPr>
      </w:pPr>
    </w:p>
    <w:p w:rsidR="00A14F2B" w:rsidRDefault="00A14F2B" w:rsidP="00A14F2B">
      <w:pPr>
        <w:jc w:val="both"/>
        <w:rPr>
          <w:rFonts w:ascii="Arial" w:hAnsi="Arial" w:cs="Arial"/>
          <w:sz w:val="20"/>
          <w:szCs w:val="20"/>
        </w:rPr>
      </w:pPr>
      <w:r w:rsidRPr="00E42769">
        <w:rPr>
          <w:rFonts w:ascii="Arial" w:hAnsi="Arial" w:cs="Arial"/>
          <w:sz w:val="20"/>
          <w:szCs w:val="20"/>
        </w:rPr>
        <w:t>Once we have all the information we require, we will send you a</w:t>
      </w:r>
      <w:r>
        <w:rPr>
          <w:rFonts w:ascii="Arial" w:hAnsi="Arial" w:cs="Arial"/>
          <w:sz w:val="20"/>
          <w:szCs w:val="20"/>
        </w:rPr>
        <w:t xml:space="preserve"> Section 16</w:t>
      </w:r>
      <w:r w:rsidRPr="00E42769">
        <w:rPr>
          <w:rFonts w:ascii="Arial" w:hAnsi="Arial" w:cs="Arial"/>
          <w:sz w:val="20"/>
          <w:szCs w:val="20"/>
        </w:rPr>
        <w:t xml:space="preserve"> </w:t>
      </w:r>
      <w:r>
        <w:rPr>
          <w:rFonts w:ascii="Arial" w:hAnsi="Arial" w:cs="Arial"/>
          <w:sz w:val="20"/>
          <w:szCs w:val="20"/>
        </w:rPr>
        <w:t>C</w:t>
      </w:r>
      <w:r w:rsidRPr="00E42769">
        <w:rPr>
          <w:rFonts w:ascii="Arial" w:hAnsi="Arial" w:cs="Arial"/>
          <w:sz w:val="20"/>
          <w:szCs w:val="20"/>
        </w:rPr>
        <w:t xml:space="preserve">onnection </w:t>
      </w:r>
      <w:r>
        <w:rPr>
          <w:rFonts w:ascii="Arial" w:hAnsi="Arial" w:cs="Arial"/>
          <w:sz w:val="20"/>
          <w:szCs w:val="20"/>
        </w:rPr>
        <w:t>O</w:t>
      </w:r>
      <w:r w:rsidRPr="00E42769">
        <w:rPr>
          <w:rFonts w:ascii="Arial" w:hAnsi="Arial" w:cs="Arial"/>
          <w:sz w:val="20"/>
          <w:szCs w:val="20"/>
        </w:rPr>
        <w:t xml:space="preserve">ffer within </w:t>
      </w:r>
      <w:r>
        <w:rPr>
          <w:rFonts w:ascii="Arial" w:hAnsi="Arial" w:cs="Arial"/>
          <w:sz w:val="20"/>
          <w:szCs w:val="20"/>
        </w:rPr>
        <w:t xml:space="preserve">45 working days where the highest voltage of works is at LV and within </w:t>
      </w:r>
      <w:r w:rsidRPr="00E42769">
        <w:rPr>
          <w:rFonts w:ascii="Arial" w:hAnsi="Arial" w:cs="Arial"/>
          <w:sz w:val="20"/>
          <w:szCs w:val="20"/>
        </w:rPr>
        <w:t>65 working days</w:t>
      </w:r>
      <w:r>
        <w:rPr>
          <w:rFonts w:ascii="Arial" w:hAnsi="Arial" w:cs="Arial"/>
          <w:sz w:val="20"/>
          <w:szCs w:val="20"/>
        </w:rPr>
        <w:t xml:space="preserve"> where the highest voltage of works is at HV/EHV.</w:t>
      </w:r>
    </w:p>
    <w:p w:rsidR="00A14F2B" w:rsidRDefault="00A14F2B" w:rsidP="00A14F2B">
      <w:pPr>
        <w:jc w:val="both"/>
        <w:rPr>
          <w:rFonts w:ascii="Arial" w:hAnsi="Arial" w:cs="Arial"/>
          <w:sz w:val="20"/>
          <w:szCs w:val="20"/>
        </w:rPr>
      </w:pPr>
    </w:p>
    <w:p w:rsidR="00A14F2B" w:rsidRDefault="00A14F2B" w:rsidP="00A14F2B">
      <w:pPr>
        <w:jc w:val="both"/>
        <w:rPr>
          <w:rFonts w:ascii="Arial" w:hAnsi="Arial" w:cs="Arial"/>
          <w:sz w:val="20"/>
          <w:szCs w:val="20"/>
        </w:rPr>
      </w:pPr>
      <w:r>
        <w:rPr>
          <w:rFonts w:ascii="Arial" w:hAnsi="Arial" w:cs="Arial"/>
          <w:sz w:val="20"/>
          <w:szCs w:val="20"/>
        </w:rPr>
        <w:t xml:space="preserve">If you have asked for a </w:t>
      </w:r>
      <w:proofErr w:type="spellStart"/>
      <w:r>
        <w:rPr>
          <w:rFonts w:ascii="Arial" w:hAnsi="Arial" w:cs="Arial"/>
          <w:sz w:val="20"/>
          <w:szCs w:val="20"/>
        </w:rPr>
        <w:t>CiC</w:t>
      </w:r>
      <w:proofErr w:type="spellEnd"/>
      <w:r>
        <w:rPr>
          <w:rFonts w:ascii="Arial" w:hAnsi="Arial" w:cs="Arial"/>
          <w:sz w:val="20"/>
          <w:szCs w:val="20"/>
        </w:rPr>
        <w:t xml:space="preserve"> Connection Offer in accordance with Standard Licence Condition 15, we will send you Point of Connection information within 30 working days (where the highest voltage of works is at EHV). We will send you a Connection Offer within 65 working days (where the highest voltage of works is at EHV), or within 50 working days (where the highest voltage of works is at HV), or within 30 working days (where the highest voltage of works is at LV).</w:t>
      </w:r>
    </w:p>
    <w:p w:rsidR="00A14F2B" w:rsidRDefault="00A14F2B" w:rsidP="00A14F2B">
      <w:pPr>
        <w:jc w:val="both"/>
        <w:rPr>
          <w:rFonts w:ascii="Arial" w:hAnsi="Arial" w:cs="Arial"/>
          <w:sz w:val="20"/>
          <w:szCs w:val="20"/>
        </w:rPr>
      </w:pPr>
    </w:p>
    <w:p w:rsidR="00A14F2B" w:rsidRDefault="00A14F2B" w:rsidP="00A14F2B">
      <w:pPr>
        <w:rPr>
          <w:rFonts w:ascii="Arial" w:hAnsi="Arial" w:cs="Arial"/>
          <w:sz w:val="20"/>
          <w:szCs w:val="20"/>
        </w:rPr>
      </w:pPr>
      <w:r>
        <w:rPr>
          <w:rFonts w:ascii="Arial" w:hAnsi="Arial" w:cs="Arial"/>
          <w:sz w:val="20"/>
          <w:szCs w:val="20"/>
        </w:rPr>
        <w:t>Connection Offers are usually valid for 90 days.</w:t>
      </w:r>
    </w:p>
    <w:p w:rsidR="00A14F2B" w:rsidRDefault="00A14F2B" w:rsidP="00A14F2B">
      <w:pPr>
        <w:rPr>
          <w:rFonts w:ascii="Arial" w:hAnsi="Arial" w:cs="Arial"/>
          <w:sz w:val="20"/>
          <w:szCs w:val="20"/>
        </w:rPr>
      </w:pPr>
    </w:p>
    <w:p w:rsidR="00A14F2B" w:rsidRDefault="00A14F2B" w:rsidP="00A14F2B">
      <w:pPr>
        <w:rPr>
          <w:rFonts w:ascii="Arial" w:hAnsi="Arial" w:cs="Arial"/>
          <w:sz w:val="20"/>
          <w:szCs w:val="20"/>
        </w:rPr>
      </w:pPr>
    </w:p>
    <w:p w:rsidR="00A14F2B" w:rsidRPr="00977E3E" w:rsidRDefault="00A14F2B" w:rsidP="00A14F2B">
      <w:pPr>
        <w:rPr>
          <w:rFonts w:ascii="Arial" w:hAnsi="Arial" w:cs="Arial"/>
          <w:b/>
          <w:sz w:val="20"/>
          <w:szCs w:val="20"/>
        </w:rPr>
      </w:pPr>
      <w:r w:rsidRPr="00977E3E">
        <w:rPr>
          <w:rFonts w:ascii="Arial" w:hAnsi="Arial" w:cs="Arial"/>
          <w:b/>
          <w:sz w:val="20"/>
          <w:szCs w:val="20"/>
        </w:rPr>
        <w:t>For more information:</w:t>
      </w:r>
    </w:p>
    <w:p w:rsidR="00A14F2B" w:rsidRDefault="00A14F2B" w:rsidP="00A14F2B">
      <w:pPr>
        <w:rPr>
          <w:rFonts w:ascii="Arial" w:hAnsi="Arial" w:cs="Arial"/>
          <w:sz w:val="20"/>
          <w:szCs w:val="20"/>
        </w:rPr>
      </w:pPr>
    </w:p>
    <w:p w:rsidR="00A14F2B" w:rsidRPr="00977E3E" w:rsidRDefault="00A14F2B" w:rsidP="00A14F2B">
      <w:pPr>
        <w:jc w:val="both"/>
        <w:rPr>
          <w:rFonts w:ascii="Tahoma" w:eastAsia="Calibri" w:hAnsi="Tahoma" w:cs="Tahoma"/>
          <w:sz w:val="20"/>
          <w:szCs w:val="20"/>
          <w:lang w:eastAsia="en-GB"/>
        </w:rPr>
      </w:pPr>
      <w:r w:rsidRPr="00977E3E">
        <w:rPr>
          <w:rFonts w:ascii="Tahoma" w:eastAsia="Calibri" w:hAnsi="Tahoma" w:cs="Tahoma"/>
          <w:sz w:val="20"/>
          <w:szCs w:val="20"/>
          <w:lang w:eastAsia="en-GB"/>
        </w:rPr>
        <w:t xml:space="preserve">If you would like to find out more information generally about WPD’s network, WPD's Long Term Development Statement (LTDS) which can be </w:t>
      </w:r>
      <w:r>
        <w:rPr>
          <w:rFonts w:ascii="Tahoma" w:eastAsia="Calibri" w:hAnsi="Tahoma" w:cs="Tahoma"/>
          <w:sz w:val="20"/>
          <w:szCs w:val="20"/>
          <w:lang w:eastAsia="en-GB"/>
        </w:rPr>
        <w:t xml:space="preserve">found on our website </w:t>
      </w:r>
      <w:hyperlink r:id="rId5" w:history="1">
        <w:r w:rsidRPr="00045BC0">
          <w:rPr>
            <w:rStyle w:val="Hyperlink"/>
            <w:rFonts w:ascii="Tahoma" w:eastAsia="Calibri" w:hAnsi="Tahoma" w:cs="Tahoma"/>
            <w:sz w:val="20"/>
            <w:szCs w:val="20"/>
            <w:lang w:eastAsia="en-GB"/>
          </w:rPr>
          <w:t>www.westernpower.co.uk</w:t>
        </w:r>
      </w:hyperlink>
      <w:r>
        <w:rPr>
          <w:rFonts w:ascii="Tahoma" w:eastAsia="Calibri" w:hAnsi="Tahoma" w:cs="Tahoma"/>
          <w:sz w:val="20"/>
          <w:szCs w:val="20"/>
          <w:lang w:eastAsia="en-GB"/>
        </w:rPr>
        <w:t xml:space="preserve"> </w:t>
      </w:r>
      <w:r w:rsidRPr="00977E3E">
        <w:rPr>
          <w:rFonts w:ascii="Tahoma" w:eastAsia="Calibri" w:hAnsi="Tahoma" w:cs="Tahoma"/>
          <w:sz w:val="20"/>
          <w:szCs w:val="20"/>
          <w:lang w:eastAsia="en-GB"/>
        </w:rPr>
        <w:t>which provides information on our distribution network. (Please type in LTDS into the Search box to find the LTDS page). You can register for free access, and your registration should be validated within 5 days. The LTDS contains network maps and schematic diagrams for our EHV networks, information on generation / demand, etc. You may find this useful to you. Our website also contains information on connecting generation, including guides and application form developed jointly by the Distribution Network Operators in the UK.</w:t>
      </w:r>
    </w:p>
    <w:p w:rsidR="00A14F2B" w:rsidRPr="003933EB" w:rsidRDefault="00A14F2B" w:rsidP="00A14F2B">
      <w:pPr>
        <w:jc w:val="both"/>
        <w:rPr>
          <w:rFonts w:ascii="Tahoma" w:eastAsia="Calibri" w:hAnsi="Tahoma" w:cs="Tahoma"/>
          <w:color w:val="000080"/>
          <w:sz w:val="20"/>
          <w:szCs w:val="20"/>
          <w:lang w:eastAsia="en-GB"/>
        </w:rPr>
      </w:pPr>
    </w:p>
    <w:p w:rsidR="00A14F2B" w:rsidRPr="00E42769" w:rsidRDefault="00A14F2B" w:rsidP="00A14F2B">
      <w:pPr>
        <w:rPr>
          <w:rFonts w:ascii="Arial" w:hAnsi="Arial" w:cs="Arial"/>
          <w:sz w:val="20"/>
          <w:szCs w:val="20"/>
        </w:rPr>
      </w:pPr>
    </w:p>
    <w:p w:rsidR="00BE7EA8" w:rsidRDefault="00BE7EA8"/>
    <w:sectPr w:rsidR="00BE7EA8" w:rsidSect="00977E3E">
      <w:headerReference w:type="default" r:id="rId6"/>
      <w:pgSz w:w="11906" w:h="16838"/>
      <w:pgMar w:top="1440"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EB" w:rsidRDefault="00A14F2B" w:rsidP="00497475">
    <w:pPr>
      <w:pStyle w:val="Header"/>
      <w:jc w:val="right"/>
    </w:pPr>
    <w:r>
      <w:rPr>
        <w:noProof/>
        <w:lang w:eastAsia="en-GB"/>
      </w:rPr>
      <w:drawing>
        <wp:inline distT="0" distB="0" distL="0" distR="0" wp14:anchorId="4A033C55" wp14:editId="792E75E5">
          <wp:extent cx="1766067" cy="5048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257" cy="5054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F2B"/>
    <w:rsid w:val="00A14F2B"/>
    <w:rsid w:val="00BE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F2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4F2B"/>
    <w:pPr>
      <w:tabs>
        <w:tab w:val="center" w:pos="4513"/>
        <w:tab w:val="right" w:pos="9026"/>
      </w:tabs>
    </w:pPr>
  </w:style>
  <w:style w:type="character" w:customStyle="1" w:styleId="HeaderChar">
    <w:name w:val="Header Char"/>
    <w:basedOn w:val="DefaultParagraphFont"/>
    <w:link w:val="Header"/>
    <w:uiPriority w:val="99"/>
    <w:rsid w:val="00A14F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4F2B"/>
    <w:rPr>
      <w:color w:val="0000FF" w:themeColor="hyperlink"/>
      <w:u w:val="single"/>
    </w:rPr>
  </w:style>
  <w:style w:type="paragraph" w:styleId="BalloonText">
    <w:name w:val="Balloon Text"/>
    <w:basedOn w:val="Normal"/>
    <w:link w:val="BalloonTextChar"/>
    <w:uiPriority w:val="99"/>
    <w:semiHidden/>
    <w:unhideWhenUsed/>
    <w:rsid w:val="00A14F2B"/>
    <w:rPr>
      <w:rFonts w:ascii="Tahoma" w:hAnsi="Tahoma" w:cs="Tahoma"/>
      <w:sz w:val="16"/>
      <w:szCs w:val="16"/>
    </w:rPr>
  </w:style>
  <w:style w:type="character" w:customStyle="1" w:styleId="BalloonTextChar">
    <w:name w:val="Balloon Text Char"/>
    <w:basedOn w:val="DefaultParagraphFont"/>
    <w:link w:val="BalloonText"/>
    <w:uiPriority w:val="99"/>
    <w:semiHidden/>
    <w:rsid w:val="00A14F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F2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4F2B"/>
    <w:pPr>
      <w:tabs>
        <w:tab w:val="center" w:pos="4513"/>
        <w:tab w:val="right" w:pos="9026"/>
      </w:tabs>
    </w:pPr>
  </w:style>
  <w:style w:type="character" w:customStyle="1" w:styleId="HeaderChar">
    <w:name w:val="Header Char"/>
    <w:basedOn w:val="DefaultParagraphFont"/>
    <w:link w:val="Header"/>
    <w:uiPriority w:val="99"/>
    <w:rsid w:val="00A14F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4F2B"/>
    <w:rPr>
      <w:color w:val="0000FF" w:themeColor="hyperlink"/>
      <w:u w:val="single"/>
    </w:rPr>
  </w:style>
  <w:style w:type="paragraph" w:styleId="BalloonText">
    <w:name w:val="Balloon Text"/>
    <w:basedOn w:val="Normal"/>
    <w:link w:val="BalloonTextChar"/>
    <w:uiPriority w:val="99"/>
    <w:semiHidden/>
    <w:unhideWhenUsed/>
    <w:rsid w:val="00A14F2B"/>
    <w:rPr>
      <w:rFonts w:ascii="Tahoma" w:hAnsi="Tahoma" w:cs="Tahoma"/>
      <w:sz w:val="16"/>
      <w:szCs w:val="16"/>
    </w:rPr>
  </w:style>
  <w:style w:type="character" w:customStyle="1" w:styleId="BalloonTextChar">
    <w:name w:val="Balloon Text Char"/>
    <w:basedOn w:val="DefaultParagraphFont"/>
    <w:link w:val="BalloonText"/>
    <w:uiPriority w:val="99"/>
    <w:semiHidden/>
    <w:rsid w:val="00A14F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westernpower.co.uk"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White</dc:creator>
  <cp:keywords/>
  <dc:description/>
  <cp:lastModifiedBy>Lian White</cp:lastModifiedBy>
  <cp:revision>1</cp:revision>
  <dcterms:created xsi:type="dcterms:W3CDTF">2013-06-03T10:44:00Z</dcterms:created>
  <dcterms:modified xsi:type="dcterms:W3CDTF">2013-06-03T10:45:00Z</dcterms:modified>
</cp:coreProperties>
</file>